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9F2A">
      <w:pPr>
        <w:pStyle w:val="2"/>
        <w:rPr>
          <w:rFonts w:hint="eastAsia" w:ascii="国标黑体" w:hAnsi="国标黑体" w:eastAsia="国标黑体" w:cs="国标黑体"/>
          <w:b w:val="0"/>
          <w:bCs/>
          <w:sz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/>
          <w:sz w:val="32"/>
          <w:lang w:eastAsia="zh-CN"/>
        </w:rPr>
        <w:t>附件：</w:t>
      </w:r>
    </w:p>
    <w:p w14:paraId="62F650E8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一汽红旗“筑梦谢师 旗惠有礼”尊师惠师季</w:t>
      </w:r>
    </w:p>
    <w:p w14:paraId="01A26CD3">
      <w:pPr>
        <w:spacing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荣光四十载，致敬教育人</w:t>
      </w:r>
    </w:p>
    <w:p w14:paraId="641452D0">
      <w:pPr>
        <w:spacing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一汽红旗献礼</w:t>
      </w:r>
      <w:r>
        <w:rPr>
          <w:rFonts w:ascii="华文仿宋" w:hAnsi="华文仿宋" w:eastAsia="华文仿宋"/>
          <w:sz w:val="32"/>
          <w:szCs w:val="32"/>
        </w:rPr>
        <w:t>40周年教师节，以真情</w:t>
      </w:r>
      <w:r>
        <w:rPr>
          <w:rFonts w:hint="eastAsia" w:ascii="华文仿宋" w:hAnsi="华文仿宋" w:eastAsia="华文仿宋"/>
          <w:sz w:val="32"/>
          <w:szCs w:val="32"/>
        </w:rPr>
        <w:t>礼</w:t>
      </w:r>
      <w:r>
        <w:rPr>
          <w:rFonts w:ascii="华文仿宋" w:hAnsi="华文仿宋" w:eastAsia="华文仿宋"/>
          <w:sz w:val="32"/>
          <w:szCs w:val="32"/>
        </w:rPr>
        <w:t>谢师恩，让惠师于</w:t>
      </w:r>
      <w:r>
        <w:rPr>
          <w:rFonts w:hint="eastAsia" w:ascii="华文仿宋" w:hAnsi="华文仿宋" w:eastAsia="华文仿宋"/>
          <w:sz w:val="32"/>
          <w:szCs w:val="32"/>
        </w:rPr>
        <w:t>行动中</w:t>
      </w:r>
      <w:r>
        <w:rPr>
          <w:rFonts w:ascii="华文仿宋" w:hAnsi="华文仿宋" w:eastAsia="华文仿宋"/>
          <w:sz w:val="32"/>
          <w:szCs w:val="32"/>
        </w:rPr>
        <w:t>传递</w:t>
      </w:r>
      <w:r>
        <w:rPr>
          <w:rFonts w:hint="eastAsia" w:ascii="华文仿宋" w:hAnsi="华文仿宋" w:eastAsia="华文仿宋"/>
          <w:sz w:val="32"/>
          <w:szCs w:val="32"/>
        </w:rPr>
        <w:t>；红旗品牌与中国教师发展基金会签署了《尊师惠师公益行动合作框架协议》，推出教师专享优惠。全国范围持证在岗且通过“中国教师通”认证的教师，享购车政策的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4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 xml:space="preserve">% 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（原政策1</w:t>
      </w:r>
      <w:r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/>
          <w:sz w:val="32"/>
          <w:szCs w:val="32"/>
        </w:rPr>
        <w:t>，政策有效期至2</w:t>
      </w:r>
      <w:r>
        <w:rPr>
          <w:rFonts w:ascii="华文仿宋" w:hAnsi="华文仿宋" w:eastAsia="华文仿宋"/>
          <w:sz w:val="32"/>
          <w:szCs w:val="32"/>
        </w:rPr>
        <w:t>024</w:t>
      </w:r>
      <w:r>
        <w:rPr>
          <w:rFonts w:hint="eastAsia" w:ascii="华文仿宋" w:hAnsi="华文仿宋" w:eastAsia="华文仿宋"/>
          <w:sz w:val="32"/>
          <w:szCs w:val="32"/>
        </w:rPr>
        <w:t>年1</w:t>
      </w: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月3</w:t>
      </w:r>
      <w:r>
        <w:rPr>
          <w:rFonts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日为止；除此教师专属优惠政策，购车时可叠加享受红旗品牌当月的政策礼遇。</w:t>
      </w:r>
    </w:p>
    <w:p w14:paraId="264B755E">
      <w:pPr>
        <w:spacing w:line="360" w:lineRule="auto"/>
        <w:ind w:left="640" w:hanging="640" w:hanging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红旗品牌9月购车礼遇如下：</w:t>
      </w:r>
      <w:r>
        <w:rPr>
          <w:rFonts w:ascii="华文仿宋" w:hAnsi="华文仿宋" w:eastAsia="华文仿宋"/>
          <w:sz w:val="32"/>
          <w:szCs w:val="32"/>
        </w:rPr>
        <w:br w:type="textWrapping"/>
      </w:r>
      <w:r>
        <w:rPr>
          <w:rFonts w:hint="eastAsia" w:ascii="华文仿宋" w:hAnsi="华文仿宋" w:eastAsia="华文仿宋"/>
          <w:b/>
          <w:sz w:val="32"/>
          <w:szCs w:val="32"/>
        </w:rPr>
        <w:t>礼遇一：超级置换礼</w:t>
      </w:r>
      <w:r>
        <w:rPr>
          <w:rFonts w:hint="eastAsia" w:ascii="华文仿宋" w:hAnsi="华文仿宋" w:eastAsia="华文仿宋"/>
          <w:sz w:val="32"/>
          <w:szCs w:val="32"/>
        </w:rPr>
        <w:t>—置换补贴/报废补贴至高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7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>0000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元</w:t>
      </w:r>
      <w:r>
        <w:rPr>
          <w:rFonts w:hint="eastAsia" w:ascii="华文仿宋" w:hAnsi="华文仿宋" w:eastAsia="华文仿宋"/>
          <w:sz w:val="32"/>
          <w:szCs w:val="32"/>
        </w:rPr>
        <w:t>（含国家补贴）；</w:t>
      </w:r>
    </w:p>
    <w:p w14:paraId="2ACAFA09">
      <w:pPr>
        <w:spacing w:line="360" w:lineRule="auto"/>
        <w:ind w:firstLine="641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礼遇二：超级金融礼</w:t>
      </w:r>
      <w:r>
        <w:rPr>
          <w:rFonts w:hint="eastAsia" w:ascii="华文仿宋" w:hAnsi="华文仿宋" w:eastAsia="华文仿宋"/>
          <w:sz w:val="32"/>
          <w:szCs w:val="32"/>
        </w:rPr>
        <w:t>—低首付，低月供；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 xml:space="preserve"> 3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>-5</w:t>
      </w:r>
      <w:r>
        <w:rPr>
          <w:rFonts w:hint="eastAsia" w:ascii="华文仿宋" w:hAnsi="华文仿宋" w:eastAsia="华文仿宋"/>
          <w:sz w:val="32"/>
          <w:szCs w:val="32"/>
        </w:rPr>
        <w:t>年低利息；</w:t>
      </w:r>
    </w:p>
    <w:p w14:paraId="6D3C78DB">
      <w:pPr>
        <w:spacing w:line="360" w:lineRule="auto"/>
        <w:ind w:firstLine="641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礼遇三：超级保险礼</w:t>
      </w:r>
      <w:r>
        <w:rPr>
          <w:rFonts w:hint="eastAsia" w:ascii="华文仿宋" w:hAnsi="华文仿宋" w:eastAsia="华文仿宋"/>
          <w:sz w:val="32"/>
          <w:szCs w:val="32"/>
        </w:rPr>
        <w:t>—至高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5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>000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元</w:t>
      </w:r>
      <w:r>
        <w:rPr>
          <w:rFonts w:hint="eastAsia" w:ascii="华文仿宋" w:hAnsi="华文仿宋" w:eastAsia="华文仿宋"/>
          <w:sz w:val="32"/>
          <w:szCs w:val="32"/>
        </w:rPr>
        <w:t>保险补贴；</w:t>
      </w:r>
    </w:p>
    <w:p w14:paraId="2BB25078">
      <w:pPr>
        <w:spacing w:line="360" w:lineRule="auto"/>
        <w:ind w:firstLine="641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礼遇四：教师专项礼</w:t>
      </w:r>
      <w:r>
        <w:rPr>
          <w:rFonts w:hint="eastAsia" w:ascii="华文仿宋" w:hAnsi="华文仿宋" w:eastAsia="华文仿宋"/>
          <w:sz w:val="32"/>
          <w:szCs w:val="32"/>
        </w:rPr>
        <w:t>—通过“中国教师通”认证的教师可享受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4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>%</w:t>
      </w:r>
      <w:r>
        <w:rPr>
          <w:rFonts w:hint="eastAsia" w:ascii="华文仿宋" w:hAnsi="华文仿宋" w:eastAsia="华文仿宋"/>
          <w:sz w:val="32"/>
          <w:szCs w:val="32"/>
        </w:rPr>
        <w:t>购车优惠政策；</w:t>
      </w:r>
    </w:p>
    <w:p w14:paraId="5ECAB8EF">
      <w:pPr>
        <w:spacing w:line="360" w:lineRule="auto"/>
        <w:ind w:firstLine="641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礼遇五：红旗园丁礼盒</w:t>
      </w:r>
      <w:r>
        <w:rPr>
          <w:rFonts w:hint="eastAsia" w:ascii="华文仿宋" w:hAnsi="华文仿宋" w:eastAsia="华文仿宋"/>
          <w:sz w:val="32"/>
          <w:szCs w:val="32"/>
        </w:rPr>
        <w:t>—教师购车可获得价值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6</w:t>
      </w:r>
      <w:r>
        <w:rPr>
          <w:rFonts w:ascii="华文仿宋" w:hAnsi="华文仿宋" w:eastAsia="华文仿宋"/>
          <w:b/>
          <w:color w:val="FF0000"/>
          <w:sz w:val="32"/>
          <w:szCs w:val="32"/>
        </w:rPr>
        <w:t>00</w:t>
      </w:r>
      <w:r>
        <w:rPr>
          <w:rFonts w:hint="eastAsia" w:ascii="华文仿宋" w:hAnsi="华文仿宋" w:eastAsia="华文仿宋"/>
          <w:b/>
          <w:color w:val="FF0000"/>
          <w:sz w:val="32"/>
          <w:szCs w:val="32"/>
        </w:rPr>
        <w:t>元</w:t>
      </w:r>
      <w:r>
        <w:rPr>
          <w:rFonts w:hint="eastAsia" w:ascii="华文仿宋" w:hAnsi="华文仿宋" w:eastAsia="华文仿宋"/>
          <w:sz w:val="32"/>
          <w:szCs w:val="32"/>
        </w:rPr>
        <w:t>以上的文创园丁礼盒。</w:t>
      </w:r>
    </w:p>
    <w:p w14:paraId="4F2E9B8B">
      <w:pPr>
        <w:spacing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红旗品牌也携手吉林省各体验中心共同开展“尊师惠师公益活动”，在各个学校/校区积极推广以“尊师爱师”为主题的多样化活动（外展、巡展、定展、外拓等），活动也准备了多种多样的惊喜礼品。诚请各学校单位给予支持、积极配合，诚邀各位教师莅临参加。</w:t>
      </w:r>
    </w:p>
    <w:p w14:paraId="12EC4A58">
      <w:pPr>
        <w:spacing w:line="360" w:lineRule="auto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红旗品牌用实际行动诠释品牌的社会责任感与文化担当。秉持初心，立足社会责任，竭力支持教师群体，为他们的辛勤付出与无私奉献提供更多实实在在的福利与支持。</w:t>
      </w:r>
    </w:p>
    <w:p w14:paraId="13804BD3">
      <w:pPr>
        <w:spacing w:line="360" w:lineRule="auto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更多活动详情及政策，可咨询当地体验中心。</w:t>
      </w:r>
    </w:p>
    <w:p w14:paraId="76EC6DA8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附：吉林省体验中心名单及教师专属销售热线</w:t>
      </w:r>
    </w:p>
    <w:tbl>
      <w:tblPr>
        <w:tblStyle w:val="4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69"/>
        <w:gridCol w:w="3598"/>
        <w:gridCol w:w="1191"/>
        <w:gridCol w:w="1614"/>
      </w:tblGrid>
      <w:tr w14:paraId="6AB7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dxa"/>
            <w:noWrap/>
          </w:tcPr>
          <w:p w14:paraId="7194A65B">
            <w:pPr>
              <w:spacing w:line="28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城市</w:t>
            </w:r>
          </w:p>
        </w:tc>
        <w:tc>
          <w:tcPr>
            <w:tcW w:w="1369" w:type="dxa"/>
            <w:noWrap/>
          </w:tcPr>
          <w:p w14:paraId="00614063">
            <w:pPr>
              <w:spacing w:line="28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体验中心</w:t>
            </w:r>
          </w:p>
        </w:tc>
        <w:tc>
          <w:tcPr>
            <w:tcW w:w="3598" w:type="dxa"/>
            <w:noWrap/>
          </w:tcPr>
          <w:p w14:paraId="257227BF">
            <w:pPr>
              <w:spacing w:line="28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191" w:type="dxa"/>
          </w:tcPr>
          <w:p w14:paraId="63A5D363">
            <w:pPr>
              <w:spacing w:line="28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614" w:type="dxa"/>
          </w:tcPr>
          <w:p w14:paraId="3F367525">
            <w:pPr>
              <w:spacing w:line="28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销售热线</w:t>
            </w:r>
          </w:p>
        </w:tc>
      </w:tr>
      <w:tr w14:paraId="6D57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5C1EA7FE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3356CD6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长春通立</w:t>
            </w:r>
          </w:p>
        </w:tc>
        <w:tc>
          <w:tcPr>
            <w:tcW w:w="3598" w:type="dxa"/>
            <w:noWrap/>
          </w:tcPr>
          <w:p w14:paraId="07B469B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长春市净月区天泽大路1588号</w:t>
            </w:r>
          </w:p>
        </w:tc>
        <w:tc>
          <w:tcPr>
            <w:tcW w:w="1191" w:type="dxa"/>
            <w:noWrap/>
          </w:tcPr>
          <w:p w14:paraId="64DC51AE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张思洋</w:t>
            </w:r>
          </w:p>
        </w:tc>
        <w:tc>
          <w:tcPr>
            <w:tcW w:w="1614" w:type="dxa"/>
            <w:noWrap/>
          </w:tcPr>
          <w:p w14:paraId="19B35116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15104454145</w:t>
            </w:r>
          </w:p>
        </w:tc>
      </w:tr>
      <w:tr w14:paraId="1B0A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04B0561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58EAA9FE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吉林神州</w:t>
            </w:r>
          </w:p>
        </w:tc>
        <w:tc>
          <w:tcPr>
            <w:tcW w:w="3598" w:type="dxa"/>
            <w:noWrap/>
          </w:tcPr>
          <w:p w14:paraId="640EA9F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长春市高新区硅谷大街3500号</w:t>
            </w:r>
          </w:p>
        </w:tc>
        <w:tc>
          <w:tcPr>
            <w:tcW w:w="1191" w:type="dxa"/>
            <w:noWrap/>
          </w:tcPr>
          <w:p w14:paraId="69F870D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董世哲</w:t>
            </w:r>
          </w:p>
        </w:tc>
        <w:tc>
          <w:tcPr>
            <w:tcW w:w="1614" w:type="dxa"/>
            <w:noWrap/>
          </w:tcPr>
          <w:p w14:paraId="120B9FE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13843002870</w:t>
            </w:r>
          </w:p>
        </w:tc>
      </w:tr>
      <w:tr w14:paraId="0017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71A8276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662ED085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长春金山</w:t>
            </w:r>
          </w:p>
        </w:tc>
        <w:tc>
          <w:tcPr>
            <w:tcW w:w="3598" w:type="dxa"/>
            <w:noWrap/>
          </w:tcPr>
          <w:p w14:paraId="1961862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长春市汽开区长沈路3285号</w:t>
            </w:r>
          </w:p>
        </w:tc>
        <w:tc>
          <w:tcPr>
            <w:tcW w:w="1191" w:type="dxa"/>
            <w:noWrap/>
          </w:tcPr>
          <w:p w14:paraId="5990391C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潘婷</w:t>
            </w:r>
          </w:p>
        </w:tc>
        <w:tc>
          <w:tcPr>
            <w:tcW w:w="1614" w:type="dxa"/>
            <w:noWrap/>
          </w:tcPr>
          <w:p w14:paraId="3CE287BB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18443117545</w:t>
            </w:r>
          </w:p>
        </w:tc>
      </w:tr>
      <w:tr w14:paraId="6896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0C53AF1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6781C59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盛世九州</w:t>
            </w:r>
          </w:p>
        </w:tc>
        <w:tc>
          <w:tcPr>
            <w:tcW w:w="3598" w:type="dxa"/>
            <w:noWrap/>
          </w:tcPr>
          <w:p w14:paraId="03927BA3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长春市绿园区景阳大路 3588 号</w:t>
            </w:r>
          </w:p>
        </w:tc>
        <w:tc>
          <w:tcPr>
            <w:tcW w:w="1191" w:type="dxa"/>
            <w:noWrap/>
          </w:tcPr>
          <w:p w14:paraId="360A8154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王哲纯</w:t>
            </w:r>
          </w:p>
        </w:tc>
        <w:tc>
          <w:tcPr>
            <w:tcW w:w="1614" w:type="dxa"/>
            <w:noWrap/>
          </w:tcPr>
          <w:p w14:paraId="1FFBA8CD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18943640292</w:t>
            </w:r>
          </w:p>
        </w:tc>
      </w:tr>
      <w:tr w14:paraId="5BCD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7963D80A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442EF7DA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长春凯胜</w:t>
            </w:r>
          </w:p>
        </w:tc>
        <w:tc>
          <w:tcPr>
            <w:tcW w:w="3598" w:type="dxa"/>
            <w:noWrap/>
          </w:tcPr>
          <w:p w14:paraId="10A7805C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长春经济技术开发区东南湖大路3452号</w:t>
            </w:r>
          </w:p>
        </w:tc>
        <w:tc>
          <w:tcPr>
            <w:tcW w:w="1191" w:type="dxa"/>
            <w:noWrap/>
          </w:tcPr>
          <w:p w14:paraId="4873D805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田冰</w:t>
            </w:r>
          </w:p>
        </w:tc>
        <w:tc>
          <w:tcPr>
            <w:tcW w:w="1614" w:type="dxa"/>
            <w:noWrap/>
          </w:tcPr>
          <w:p w14:paraId="31EB13C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13578882730</w:t>
            </w:r>
          </w:p>
        </w:tc>
      </w:tr>
      <w:tr w14:paraId="51A1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345A15D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长春市</w:t>
            </w:r>
          </w:p>
        </w:tc>
        <w:tc>
          <w:tcPr>
            <w:tcW w:w="1369" w:type="dxa"/>
            <w:noWrap/>
          </w:tcPr>
          <w:p w14:paraId="7511B5D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长春泰岳</w:t>
            </w:r>
          </w:p>
        </w:tc>
        <w:tc>
          <w:tcPr>
            <w:tcW w:w="3598" w:type="dxa"/>
            <w:noWrap/>
          </w:tcPr>
          <w:p w14:paraId="523EBD6E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长春宽城万达广场一层红旗展厅</w:t>
            </w:r>
          </w:p>
        </w:tc>
        <w:tc>
          <w:tcPr>
            <w:tcW w:w="1191" w:type="dxa"/>
            <w:noWrap/>
          </w:tcPr>
          <w:p w14:paraId="778272F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赵宇奇</w:t>
            </w:r>
          </w:p>
        </w:tc>
        <w:tc>
          <w:tcPr>
            <w:tcW w:w="1614" w:type="dxa"/>
            <w:noWrap/>
          </w:tcPr>
          <w:p w14:paraId="75B89FE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17790061189</w:t>
            </w:r>
          </w:p>
        </w:tc>
      </w:tr>
      <w:tr w14:paraId="6309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62ACC73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吉林市</w:t>
            </w:r>
          </w:p>
        </w:tc>
        <w:tc>
          <w:tcPr>
            <w:tcW w:w="1369" w:type="dxa"/>
            <w:noWrap/>
          </w:tcPr>
          <w:p w14:paraId="6C667FEE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吉林神州</w:t>
            </w:r>
          </w:p>
        </w:tc>
        <w:tc>
          <w:tcPr>
            <w:tcW w:w="3598" w:type="dxa"/>
            <w:noWrap/>
          </w:tcPr>
          <w:p w14:paraId="4D4D43B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吉林市船营区迎宾大路63号福源馆西行1000米路北</w:t>
            </w:r>
          </w:p>
        </w:tc>
        <w:tc>
          <w:tcPr>
            <w:tcW w:w="1191" w:type="dxa"/>
            <w:noWrap/>
          </w:tcPr>
          <w:p w14:paraId="6EEF8939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刘正阳</w:t>
            </w:r>
          </w:p>
        </w:tc>
        <w:tc>
          <w:tcPr>
            <w:tcW w:w="1614" w:type="dxa"/>
            <w:noWrap/>
          </w:tcPr>
          <w:p w14:paraId="50F4EF6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15662163215</w:t>
            </w:r>
          </w:p>
        </w:tc>
      </w:tr>
      <w:tr w14:paraId="59FA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2FB75EAB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四平市</w:t>
            </w:r>
          </w:p>
        </w:tc>
        <w:tc>
          <w:tcPr>
            <w:tcW w:w="1369" w:type="dxa"/>
            <w:noWrap/>
          </w:tcPr>
          <w:p w14:paraId="56EAFDD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四平通立</w:t>
            </w:r>
          </w:p>
        </w:tc>
        <w:tc>
          <w:tcPr>
            <w:tcW w:w="3598" w:type="dxa"/>
            <w:noWrap/>
          </w:tcPr>
          <w:p w14:paraId="2DA33C5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四平市经济开发区大路4111号</w:t>
            </w:r>
          </w:p>
        </w:tc>
        <w:tc>
          <w:tcPr>
            <w:tcW w:w="1191" w:type="dxa"/>
            <w:noWrap/>
          </w:tcPr>
          <w:p w14:paraId="1318CACA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李宁</w:t>
            </w:r>
          </w:p>
        </w:tc>
        <w:tc>
          <w:tcPr>
            <w:tcW w:w="1614" w:type="dxa"/>
            <w:noWrap/>
          </w:tcPr>
          <w:p w14:paraId="0A12C196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15134455678</w:t>
            </w:r>
          </w:p>
        </w:tc>
      </w:tr>
      <w:tr w14:paraId="3FD1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4608F2E3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通化市</w:t>
            </w:r>
          </w:p>
        </w:tc>
        <w:tc>
          <w:tcPr>
            <w:tcW w:w="1369" w:type="dxa"/>
            <w:noWrap/>
          </w:tcPr>
          <w:p w14:paraId="787067A6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通化汇升</w:t>
            </w:r>
          </w:p>
        </w:tc>
        <w:tc>
          <w:tcPr>
            <w:tcW w:w="3598" w:type="dxa"/>
            <w:noWrap/>
          </w:tcPr>
          <w:p w14:paraId="75132401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通化市东昌区环通乡长流村303国道旁距收费站500米</w:t>
            </w:r>
          </w:p>
        </w:tc>
        <w:tc>
          <w:tcPr>
            <w:tcW w:w="1191" w:type="dxa"/>
            <w:noWrap/>
          </w:tcPr>
          <w:p w14:paraId="35D34374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臧宇</w:t>
            </w:r>
          </w:p>
        </w:tc>
        <w:tc>
          <w:tcPr>
            <w:tcW w:w="1614" w:type="dxa"/>
            <w:noWrap/>
          </w:tcPr>
          <w:p w14:paraId="28D6B4C5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16722377222</w:t>
            </w:r>
          </w:p>
        </w:tc>
      </w:tr>
      <w:tr w14:paraId="3892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dxa"/>
            <w:noWrap/>
          </w:tcPr>
          <w:p w14:paraId="0E63A58F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松原市</w:t>
            </w:r>
          </w:p>
        </w:tc>
        <w:tc>
          <w:tcPr>
            <w:tcW w:w="1369" w:type="dxa"/>
            <w:noWrap/>
          </w:tcPr>
          <w:p w14:paraId="0841CDAD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松原征途</w:t>
            </w:r>
          </w:p>
        </w:tc>
        <w:tc>
          <w:tcPr>
            <w:tcW w:w="3598" w:type="dxa"/>
            <w:noWrap/>
          </w:tcPr>
          <w:p w14:paraId="7DD5E3F3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松原市前郭县成吉思汗大街工业集中区</w:t>
            </w:r>
          </w:p>
        </w:tc>
        <w:tc>
          <w:tcPr>
            <w:tcW w:w="1191" w:type="dxa"/>
            <w:noWrap/>
          </w:tcPr>
          <w:p w14:paraId="2B6F7D5A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胡宇航</w:t>
            </w:r>
          </w:p>
        </w:tc>
        <w:tc>
          <w:tcPr>
            <w:tcW w:w="1614" w:type="dxa"/>
            <w:noWrap/>
          </w:tcPr>
          <w:p w14:paraId="1358AA62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13274384222</w:t>
            </w:r>
          </w:p>
        </w:tc>
      </w:tr>
      <w:tr w14:paraId="5F9F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68530379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延吉州</w:t>
            </w:r>
          </w:p>
        </w:tc>
        <w:tc>
          <w:tcPr>
            <w:tcW w:w="1369" w:type="dxa"/>
            <w:noWrap/>
          </w:tcPr>
          <w:p w14:paraId="34CA604A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延吉神州</w:t>
            </w:r>
          </w:p>
        </w:tc>
        <w:tc>
          <w:tcPr>
            <w:tcW w:w="3598" w:type="dxa"/>
            <w:noWrap/>
          </w:tcPr>
          <w:p w14:paraId="105BBF2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延吉市人民路5108号</w:t>
            </w:r>
          </w:p>
        </w:tc>
        <w:tc>
          <w:tcPr>
            <w:tcW w:w="1191" w:type="dxa"/>
            <w:noWrap/>
          </w:tcPr>
          <w:p w14:paraId="1692E8C0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于英</w:t>
            </w:r>
          </w:p>
        </w:tc>
        <w:tc>
          <w:tcPr>
            <w:tcW w:w="1614" w:type="dxa"/>
            <w:noWrap/>
          </w:tcPr>
          <w:p w14:paraId="6ACC6A0D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18204333008</w:t>
            </w:r>
          </w:p>
        </w:tc>
      </w:tr>
      <w:tr w14:paraId="31BB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noWrap/>
          </w:tcPr>
          <w:p w14:paraId="065A6AA9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白山市</w:t>
            </w:r>
          </w:p>
        </w:tc>
        <w:tc>
          <w:tcPr>
            <w:tcW w:w="1369" w:type="dxa"/>
            <w:noWrap/>
          </w:tcPr>
          <w:p w14:paraId="5A231648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白山宝信</w:t>
            </w:r>
          </w:p>
        </w:tc>
        <w:tc>
          <w:tcPr>
            <w:tcW w:w="3598" w:type="dxa"/>
            <w:noWrap/>
          </w:tcPr>
          <w:p w14:paraId="28FD5B4B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白山市北安大街305号</w:t>
            </w:r>
          </w:p>
        </w:tc>
        <w:tc>
          <w:tcPr>
            <w:tcW w:w="1191" w:type="dxa"/>
            <w:noWrap/>
          </w:tcPr>
          <w:p w14:paraId="5A7A5E04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董惠文</w:t>
            </w:r>
          </w:p>
        </w:tc>
        <w:tc>
          <w:tcPr>
            <w:tcW w:w="1614" w:type="dxa"/>
            <w:noWrap/>
          </w:tcPr>
          <w:p w14:paraId="3F75E6DD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18943886162</w:t>
            </w:r>
          </w:p>
        </w:tc>
      </w:tr>
      <w:tr w14:paraId="5C29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noWrap/>
          </w:tcPr>
          <w:p w14:paraId="3801D16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辽源市</w:t>
            </w:r>
          </w:p>
        </w:tc>
        <w:tc>
          <w:tcPr>
            <w:tcW w:w="1369" w:type="dxa"/>
            <w:noWrap/>
          </w:tcPr>
          <w:p w14:paraId="76B5B8C6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辽源歌蓝</w:t>
            </w:r>
          </w:p>
        </w:tc>
        <w:tc>
          <w:tcPr>
            <w:tcW w:w="3598" w:type="dxa"/>
            <w:noWrap/>
          </w:tcPr>
          <w:p w14:paraId="2C25AD7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辽源市龙山区福镇大路4888号</w:t>
            </w:r>
          </w:p>
        </w:tc>
        <w:tc>
          <w:tcPr>
            <w:tcW w:w="1191" w:type="dxa"/>
            <w:noWrap/>
          </w:tcPr>
          <w:p w14:paraId="4E111B31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张斌斌</w:t>
            </w:r>
          </w:p>
        </w:tc>
        <w:tc>
          <w:tcPr>
            <w:tcW w:w="1614" w:type="dxa"/>
            <w:noWrap/>
          </w:tcPr>
          <w:p w14:paraId="7433B010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18304374447</w:t>
            </w:r>
          </w:p>
        </w:tc>
      </w:tr>
    </w:tbl>
    <w:p w14:paraId="361A2883">
      <w:pPr>
        <w:spacing w:line="360" w:lineRule="auto"/>
        <w:jc w:val="left"/>
        <w:rPr>
          <w:rFonts w:hint="eastAsia" w:ascii="华文仿宋" w:hAnsi="华文仿宋" w:eastAsia="华文仿宋"/>
          <w:szCs w:val="21"/>
        </w:rPr>
      </w:pPr>
      <w:bookmarkStart w:id="0" w:name="_GoBack"/>
      <w:bookmarkEnd w:id="0"/>
    </w:p>
    <w:p w14:paraId="546EC7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00145" cy="8064500"/>
            <wp:effectExtent l="0" t="0" r="14605" b="12700"/>
            <wp:docPr id="1" name="图片 1" descr="f57aac625fe7e0943a129b9ba363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7aac625fe7e0943a129b9ba363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6BDC59A-2968-447C-B8C7-A3AE46E7CF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FED948-7D48-42D9-A817-655C211CBD3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AA3AE88-1082-44ED-8AC8-6C5E26B2B5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MyYTE2MzE1MDE1OGU4MjFiZTY4YTU1NTY5OTEifQ=="/>
  </w:docVars>
  <w:rsids>
    <w:rsidRoot w:val="00DD2F16"/>
    <w:rsid w:val="0009394D"/>
    <w:rsid w:val="000A22D2"/>
    <w:rsid w:val="001F2D5F"/>
    <w:rsid w:val="00327AF9"/>
    <w:rsid w:val="003E7EEE"/>
    <w:rsid w:val="00537CEE"/>
    <w:rsid w:val="006106F8"/>
    <w:rsid w:val="008E5159"/>
    <w:rsid w:val="009A2B66"/>
    <w:rsid w:val="00A06D36"/>
    <w:rsid w:val="00A3664A"/>
    <w:rsid w:val="00BA2880"/>
    <w:rsid w:val="00BA60B7"/>
    <w:rsid w:val="00C42911"/>
    <w:rsid w:val="00DD2F16"/>
    <w:rsid w:val="00E97ACA"/>
    <w:rsid w:val="00FD6088"/>
    <w:rsid w:val="074B0360"/>
    <w:rsid w:val="0EE50B4C"/>
    <w:rsid w:val="7FBB22FD"/>
    <w:rsid w:val="FDA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Calibri" w:hAnsi="Calibri" w:eastAsia="黑体"/>
      <w:b/>
      <w:kern w:val="44"/>
      <w:sz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1248</Characters>
  <Lines>8</Lines>
  <Paragraphs>2</Paragraphs>
  <TotalTime>11</TotalTime>
  <ScaleCrop>false</ScaleCrop>
  <LinksUpToDate>false</LinksUpToDate>
  <CharactersWithSpaces>1254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2024-09-09T14:21:00Z</dcterms:created>
  <dc:creator>马磊(营销中心（红旗销售公司）-区域营销部)</dc:creator>
  <cp:lastModifiedBy>杜中天</cp:lastModifiedBy>
  <dcterms:modified xsi:type="dcterms:W3CDTF">2024-09-12T08:24:26Z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A9BF5D6F3E1D4D7EA8D5885579BD75E2_12</vt:lpwstr>
  </property>
</Properties>
</file>